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169</w:t>
      </w:r>
    </w:p>
    <w:p>
      <w:r>
        <w:t>Bundesgericht (BGE), 2007-05-02, DE</w:t>
      </w:r>
    </w:p>
    <w:p>
      <w:r>
        <w:rPr>
          <w:b/>
        </w:rPr>
        <w:t xml:space="preserve">Quelle: </w:t>
      </w:r>
      <w:r>
        <w:t>https://mcp.opencaselaw.ch/entscheid/bge_133 II 169</w:t>
      </w:r>
    </w:p>
    <w:p>
      <w:r>
        <w:t>FR: ATF 133 II 169</w:t>
      </w:r>
    </w:p>
    <w:p>
      <w:r>
        <w:t>IT: DTF 133 II 169</w:t>
      </w:r>
    </w:p>
    <w:p>
      <w:pPr>
        <w:pStyle w:val="Heading2"/>
      </w:pPr>
      <w:r>
        <w:t>Regeste</w:t>
      </w:r>
    </w:p>
    <w:p>
      <w:r>
        <w:t>Regeste Art. 9, 11, 16 ff. USG; Abwasserreinigungsanlage, teilweise Nutzungsänderung (Co-Vergärung von Speiseöl- und Speisefettabfällen mit Klärschlamm). Schutz vor Geruchs- und Lärmimmissionen. Umweltverträglichkeitsprüfung (UVP), Sanierungspflicht. Nachträglicher Verzicht auf die Vervollständigung einer mangelhaften UVP (E. 2 und 3). Zulässigkeit eines solchen Verzichts nur im Ausnahmefall (E. 2.2). Tragweite des Vorsorgeprinzips bei geringfügigen Emissionen (Präzisierung der Rechtsprechung; E. 3.2). Prüfung der Verhältnismässigkeit einer Abluftreinigungsanlage zur Bekämpfung der Geruchsemissionen aus der Fettverwertung (E. 3.3 und 3.4). Ablehnung einer Sanierungspflicht für die betroffene Gesamtanlage (E. 4).</w:t>
      </w:r>
    </w:p>
    <w:p>
      <w:pPr>
        <w:pStyle w:val="Heading2"/>
      </w:pPr>
      <w:r>
        <w:t>Erwägungen</w:t>
      </w:r>
    </w:p>
    <w:p>
      <w:r>
        <w:rPr>
          <w:b/>
        </w:rPr>
        <w:t>E. 2.1</w:t>
      </w:r>
    </w:p>
    <w:p>
      <w:r>
        <w:t>Das Verwaltungsgericht hielt eine Rückweisung des Verfahrens zur Vervollständigung der bereits erfolgten Umweltverträglichkeitsprüfung (UVP) für unverhältnismässig. Es nahm aufgrund der vorhandenen Daten der einzelnen Anlageteile und der entsprechenden Fachbeurteilungen selbst eine entsprechende Gesamtbeurteilung vor. Dass im angefochtenen Urteil keine Ergänzung der UVP für nötig befunden worden ist, erachten die Beschwerdeführer als bundesrechtswidrig. Das Verwaltungsgericht habe zu wenig berücksichtigt, dass sie unter penetranten Geruchs- und Lärmimmissionen der Kläranlage in ihrem bisherigen Zustand zu leiden hätten.</w:t>
      </w:r>
    </w:p>
    <w:p>
      <w:r>
        <w:rPr>
          <w:b/>
        </w:rPr>
        <w:t>E. 2.2</w:t>
      </w:r>
    </w:p>
    <w:p>
      <w:r>
        <w:t>Die Beteiligten gehen zu Recht davon aus, dass das hier umstrittene Bauvorhaben der UVP-Pflicht im Sinne von Art. 9 des Bundesgesetzes vom 7. Oktober 1983 über den Umweltschutz (USG; SR 814.01) unterliegt (vgl. Art. 1 und Anhang Nr. 40.7 der Verordnung vom 19. Oktober 1988 über die Umweltverträglichkeitsprüfung [UVPV; SR 814.011]). Nach der bundesgerichtlichen Rechtsprechung kann jedoch ausnahmsweise auf eine nachträgliche UVP im förmlichen Sinne verzichtet werden, wenn die vorgenommenen Sachverhaltsabklärungen materiell genügen, um die Vereinbarkeit des Vorhabens mit den Umweltschutzvorschriften beurteilen zu können ( BGE 124 II 460 E. 3a S. 469; Urteile 1E.8/2002 vom 4. November 2002, E. 2.3, publ. in: URP 2003 S. 655; 1A.136/2004 vom 5. November 2004, E. 2.5, publ. in: URP 2005 S. 1). Immerhin ist eine derartige Ausnahmesituation nicht leichthin anzunehmen. Gerade in Fällen wie dem vorliegenden, bei denen ein Bauvorhaben in verschiedene Teilschritte und Bewilligungsverfahren aufgeteilt wird, besteht die Gefahr, dass die Gesamtauswirkungen möglicherweise BGE 133 II 169 S. 173 zumindest zum Teil ungeprüft bleiben (vgl. BGE 124 II 293 E. 26b S. 347). Auch bei einem nachträglichen Verzicht auf eine formelle UVP bzw. auf die Vervollständigung einer mangelhaften UVP muss Gewähr geboten sein, dass der Massstab einer im Ergebnis umfassenden und korrekten Ermittlung des umweltrechtlich relevanten Sachverhalts durch Fachpersonen (Ingenieure und Naturwissenschafter) keinesfalls unterschritten wird.</w:t>
      </w:r>
    </w:p>
    <w:p>
      <w:r>
        <w:rPr>
          <w:b/>
        </w:rPr>
        <w:t>E. 2.3</w:t>
      </w:r>
    </w:p>
    <w:p>
      <w:r>
        <w:t>Der Beschwerdegegner, d.h. der Trägerverband der Abwasserreinigungsanlage, hatte in Reaktion auf die ihm gegenüber getroffene Wiederherstellungsverfügung vom 3. September 2003 parallel drei Baugesuche eingereicht. Diese betrafen unterschiedliche Anliegen. Einerseits sollte der Teilbereich der Abwasserstrasse saniert werden; anderseits wurde mittels nachträglicher Baugesuche die Erlaubnis für die Verwertung einer markant höheren Menge an Flotaten (Schlachtabfällen) und Speisefettabfällen angestrebt. Die Kapazitäten für die Vergärung derartiger Abfallmengen waren baulich bereits geschaffen worden; die baulichen Massnahmen hatten sich auf eine rechtskräftige Baubewilligung gestützt. Die Rechtmässigkeit jener Bewilligung war im Nachhinein nicht in Zweifel zu ziehen. Mit den beiden nachträglichen Baugesuchen ging es vielmehr um eine teilweise Nutzungsänderung, um die geschaffenen Kapazitäten auch ausschöpfen zu können. Bezüglich Flotaten und Fettverwertung wurden zwei getrennte Gesuche gestellt, namentlich weil nur beim ersteren eine Biofilteranlage zur Reinigung der Abluft vorgesehen war. Umweltverträglichkeitsberichte sind zudem bloss für die Projekte Flotate und Fettverwertung erstellt worden, indessen nicht im Hinblick auf die Sanierung der Abwasserstrasse. Immerhin sind alle drei Baugesuche erstinstanzlich je für sich im koordinierten Verfahren behandelt worden.</w:t>
      </w:r>
    </w:p>
    <w:p>
      <w:r>
        <w:rPr>
          <w:b/>
        </w:rPr>
        <w:t>E. 2.4</w:t>
      </w:r>
    </w:p>
    <w:p>
      <w:r>
        <w:t>Zu Recht hat das Verwaltungsgericht die mangelhafte Koordination der Verfahren untereinander gerügt. Die UVP, die für das hier betroffene Baugesuch bezüglich Fettverwertung erfolgt ist, erweist sich als mangelhaft, weil sie auf diese Fragestellung beschränkt war, statt sich mit der Umweltbelastung der gesamten Kläranlage zu befassen. Wenn das Verwaltungsgericht die vorhandenen Abklärungen dennoch materiell für genügend erachtete, konnte es sich für seine Gesamtbeurteilung auf eine Mehrzahl von Fachberichten stützen, die punktuell Angaben zur Umweltverträglichkeit der gesamten Kläranlage liefern. Für jedes der drei Bauvorhaben liegen Fachberichte der zuständigen Amtsstellen vor, die sich mit Umweltschutzfragen BGE 133 II 169 S. 174 auseinander setzen. Hier interessieren besonders die Fachberichte zum Immissionsschutz, die von der unter anderem für Luftreinhaltung und betrieblichen Lärmschutz zuständigen Stelle des kantonalen Amts für Berner Wirtschaft (beco) verfasst worden sind. Die Berichte dieser Stelle zu den drei Bauprojekten nehmen aufeinander Bezug. Zusätzlich hat sich diese Fachstelle im vorliegenden Beschwerdeverfahren vor der BVE am 1. Februar 2005 vernehmen lassen. Es wird im Folgenden zu prüfen sein, ob sich gestützt darauf der Schluss rechtfertigt, das Verwaltungsgericht habe zu Recht von einer nachträglichen, vollständigen UVP abgesehen. Ein solcher Schluss wäre dann nicht zulässig, wenn weiterer Abklärungsbedarf besteht.</w:t>
      </w:r>
    </w:p>
    <w:p>
      <w:r>
        <w:rPr>
          <w:b/>
        </w:rPr>
        <w:t>E. 2.5</w:t>
      </w:r>
    </w:p>
    <w:p>
      <w:r>
        <w:t>Die Beschwerdeführer kritisieren, dass die Klagen von Anwohnern über Geruchs- und Lärmimmissionen aus dem Betrieb der gesamten Kläranlage weder im Fachbericht Immissionsschutz des beco vom 2. April 2004 zum Gesuch betreffend Speisefettabfälle noch in der darauf gestützten Gesamtbeurteilung der kantonalen Koordinationsstelle für Umweltschutz (KUS) vom 11. Mai 2004 erwähnt worden sind. Dieser Vorwurf scheint zwar vordergründig zuzutreffen. Die Beschwerdeführer blenden aber aus, dass die Geruchsklagen bereits im Fachbericht Immissionsschutz des beco vom 4. Februar 2004 zum Gesuch betreffend Sanierung Abwasserstrasse in differenzierter Weise angesprochen worden sind. Wie diese Fachstelle in ihrer Vernehmlassung vom 1. Februar 2005 näher erläuterte, hatte sie in ihrem Bericht vom 2. April 2004 vor dem ihr bekannten Hintergrund Auflagen aus Sicht der Lufthygiene aufgestellt, um übermässige Geruchsimmissionen zu vermeiden. Im Rahmen der Vernehmlassung vom 1. Februar 2005 machte die Fachstelle auch Ausführungen zur Geruchsproblematik der Kläranlage als Ganzes und insbesondere zur Behandlung von Klärschlamm mit oder ohne Fettabfälle. Weiter befasste sich der erwähnte Fachbericht vom 2. April 2004 mit der Lärmschutzproblematik und verwies dabei auf den diesbezüglich eingehenden Bericht vom 4. Februar 2004. In der Gesamtbeurteilung der KUS vom 11. Mai 2004 ist im Übrigen auch die Stellungnahme des kantonalen Tiefbauamtes aufgeführt, welches das Vorhaben aus Sicht des Strassenlärms für unproblematisch erachtet hat. Das Bundesamt für Umwelt (BAFU) pflichtet in seiner Vernehmlassung dem Verwaltungsgericht bei, dass die vorhandenen Angaben BGE 133 II 169 S. 175 zu den Gesamtauswirkungen der Kläranlage genügen. Eine Ergänzung der UVP im Zusammenhang mit den von den Beschwerdeführern angesprochenen Geruchs- und Lärmklagen zum Betrieb der Gesamtanlage erweist sich folglich nicht als notwendig.</w:t>
      </w:r>
    </w:p>
    <w:p>
      <w:r>
        <w:rPr>
          <w:b/>
        </w:rPr>
        <w:t>E. 3</w:t>
      </w:r>
    </w:p>
    <w:p>
      <w:r>
        <w:t>Hingegen wendet das BAFU ein, in einem Einzelaspekt seien die bisherigen Abklärungen ungenügend. Eine genauere Untersuchung sei geboten im Hinblick auf allfällige Massnahmen zur Verringerung der Geruchsemissionen beim Betanken der Fettsilos mit den angelieferten Speiseölen und -fetten. Insofern kommen nach Auffassung des BAFU Biofilter oder Bio-Abluftwäscher in Betracht.</w:t>
      </w:r>
    </w:p>
    <w:p>
      <w:r>
        <w:rPr>
          <w:b/>
        </w:rPr>
        <w:t>E. 3.1</w:t>
      </w:r>
    </w:p>
    <w:p>
      <w:r>
        <w:t>Nach Art. 11 Abs. 2 USG sind Emissionen im Rahmen der Vorsorge unabhängig von der bestehenden Umweltbelastung so weit zu begrenzen, als dies technisch und betrieblich möglich und wirtschaftlich tragbar ist. Wenn feststeht oder zu erwarten ist, dass die Einwirkungen unter Berücksichtigung der bestehenden Umweltbelastung schädlich oder lästig werden, sind die Emissionsbegrenzungen zu verschärfen ( Art. 11 Abs. 3 USG ). Solche Begrenzungen werden gemäss Art. 12 Abs. 2 USG durch Verordnungen oder, soweit diese nichts vorsehen, durch unmittelbar auf das Umweltschutzgesetz abgestützte Verfügungen vorgeschrieben. Schutzmassnahmen nach Art. 12 Abs. 2 USG sind nicht erst zu ergreifen, wenn die Umweltbelastung schädlich oder lästig wird, sondern es müssen gestützt auf das Vorsorgeprinzip die unnötigen Emissionen vermieden werden ( BGE 126 II 366 E. 2b S. 368; BGE 124 II 517 E. 4b S. 522).</w:t>
      </w:r>
    </w:p>
    <w:p>
      <w:r>
        <w:rPr>
          <w:b/>
        </w:rPr>
        <w:t>E. 3.2</w:t>
      </w:r>
    </w:p>
    <w:p>
      <w:r>
        <w:t>Diese Grundsätze sind allerdings nicht so zu verstehen, dass jeder im strengen Sinne unnötige Lärm völlig untersagt werden müsste. Es gibt keinen Anspruch auf absolute Ruhe; vielmehr sind geringfügige, nicht erhebliche Störungen hinzunehmen ( Art. 15 USG ; BGE 126 II 300 E. 4c/bb S. 307, BGE 126 II 366 E. 2b S. 368). Ebenso wenig besteht ein Recht darauf, dass eine Anlage absolut geruchsfrei funktionieren müsste; auch insofern ist eine geringfügige Belästigung der Umgebung zumutbar (vgl. Urteile 1A.214/2005 vom 31. Januar 2006, E. 6.3.1; 1A.65/2005 vom 20. Dezember 2005, E. 5.3 nicht publ. in BGE 132 I 82 ). Das Vorsorgeprinzip hat nach der Konzeption des Umweltschutzgesetzes emissionsbegrenzenden und nicht -eliminierenden Charakter ( BGE 126 II 399 E. 4c S. 406 mit Hinweis). In der bisherigen Rechtsprechung wurde diesbezüglich der Satz verwendet, das Vorsorgeprinzip finde in umweltrechtlichen Bagatellfällen keine Anwendung (vgl. BGE 124 II 219 E. 8b S. 233 mit BGE 133 II 169 S. 176 Hinweis). Eine solche Aussage greift indessen zu kurz. Daraus könnte abgeleitet werden, bei niedrigen Emissionswerten müssten Massnahmen der Vorsorge von vornherein weder geprüft noch ergriffen werden (vgl. ALAIN GRIFFEL, Die Grundprinzipien des schweizerischen Umweltrechts, Zürich 2001, Rz. 87; BEATRICE WAGNER PFEIFER, Umweltrecht I, 2. Aufl., Zürich 2002, S. 36). Richtig besehen muss das Verhältnismässigkeitsprinzip als Verfassungsgrundsatz ( Art. 5 Abs. 2 BV ) auch bei niedrigen Emissionswerten zur Anwendung gelangen. Es hat aber dort zur Folge, dass sich besondere Anordnungen im Sinne der Vorsorge in der Regel nicht rechtfertigen (so ANDRÉ SCHRADE/THEO LORETAN, in: Kommentar USG, 2. Aufl. 1998, Rz. 35 zu Art. 11 USG ). In diesem Sinne ist zu präzisieren: Sofern sich geringfügige Emissionen mit kleinem Aufwand erheblich verringern lassen, so dürfte es grundsätzlich verhältnismässig sein, entsprechende Massnahmen zu verlangen. Wenn sich eine Reduktion bei derartigen Emissionen hingegen als unverhältnismässig oder sogar als unmöglich erweist, so ist dahingehend zu entscheiden, dass solche Immissionen von den Betroffenen hinzunehmen sind. Gestützt auf eine solche Interessenabwägung ist auch die generell-abstrakte Festlegung eines unteren Schwellenwerts denkbar, bei dem - vorbehältlich neuer Erkenntnisse - keine zusätzlichen Massnahmen mehr gefordert werden können (vgl. z.B. Art. 4 i.V.m. Anhang 1 der Verordnung vom 23. Dezember 1999 über den Schutz vor nichtionisierender Strahlung [NISV; SR 814.710] und dazu BGE 126 II 399 E. 4c S. 407 f.).</w:t>
      </w:r>
    </w:p>
    <w:p>
      <w:r>
        <w:rPr>
          <w:b/>
        </w:rPr>
        <w:t>E. 3.3</w:t>
      </w:r>
    </w:p>
    <w:p>
      <w:r>
        <w:t>Die vom BAFU angesprochenen geruchsbekämpfenden Massnahmen beziehen sich hier hauptsächlich auf die Verdrängungsluft, die beim Befüllen der Silos ungefiltert entweicht. Kurzzeitige Geruchsemissionen können auch bei allfälligen Betriebsstörungen (Leckagen) auftreten; im Übrigen erfolgt die Fettverwertung in einem geschlossenen System. Nach den verbindlichen Feststellungen des Verwaltungsgerichts sind die entsprechenden Geruchsbelästigungen geringfügig. Diese Würdigung bezieht sich auf das Geruchspotential von Speiseölen und -fetten - in der hier interessierenden Form als Abfälle - an sich wie auch auf die begrenzte Zeitdauer einzelner Immissionen. Der Beschwerdegegner hat im bundesgerichtlichen Verfahren erläutert, dass das Betanken im Schnitt einmal pro Arbeitstag erfolgt und jeweils rund eine halbe Stunde dauert. Wie bereits aus dem Umweltverträglichkeitsbericht im Zusammenhang mit dem Baugesuch für die Erhöhung der Fettverwertung folgt, BGE 133 II 169 S. 177 beträgt die Anliefermenge pro Lastwagentransport jeweils 8 bzw. 16 Tonnen.</w:t>
      </w:r>
    </w:p>
    <w:p>
      <w:r>
        <w:rPr>
          <w:b/>
        </w:rPr>
        <w:t>E. 3.4</w:t>
      </w:r>
    </w:p>
    <w:p>
      <w:r>
        <w:t>Bei dieser Sachlage ist zu prüfen, ob es verhältnismässig ist, die vom BAFU zur Diskussion gestellten Biofilter bzw. Bio-Abluftwäscher zur Auflage der Baubewilligung zu machen. Bei den angeführten Massnahmen handelt es sich um Anlagen zur biologischen Abluftreinigung. Beim Biofilter wird die Abluft - nach einer Vorbehandlung, insbesondere nach einer Vorbefeuchtung - durch eine Filterschicht aus organischem Material geleitet. Beim sog. Biowäscher werden die Geruchsstoffe in einer Waschflüssigkeit absorbiert und anschliessend durch Mikroorganismen abgebaut (vgl. Brockhaus, Enzyklopädie in 30 Bänden, 21. Aufl. 2006, Bd. 4, Stichworte "Biofilter" und "Biowäscher"). Der Einbau einer Biofilteranlage war beim zurückgezogenen Projekt bezüglich der Flotate aus Schlachthäusern vorgesehen gewesen. Im Vergleich dazu müsste eine Abluftreinigungsanlage für die Fettverwertung nicht dieselbe Behandlungskapazität aufweisen; namentlich bestehen bei der hier umstrittenen Fettverwertung weniger Emissionsquellen. Dennoch geht es um eine technisch anspruchsvolle Anlage mit erheblichen Investitionskosten. Es ist offensichtlich, dass die Forderung nach einer Abluftreinigungsanlage im vorliegenden Zusammenhang in keinem angemessenen Verhältnis zur Geringfügigkeit der Geruchsimmissionen steht. Entgegen der Auffassung des BAFU ist es nicht zu beanstanden, wenn das Verwaltungsgericht im Sinne einer antizipierten Beweiswürdigung auf eine genauere Untersuchung zum Einsatz von Biofiltern oder Biowäschern verzichtet hat.</w:t>
      </w:r>
    </w:p>
    <w:p>
      <w:r>
        <w:rPr>
          <w:b/>
        </w:rPr>
        <w:t>E. 4.1</w:t>
      </w:r>
    </w:p>
    <w:p>
      <w:r>
        <w:t>In einer weiteren Rüge bestreiten die Beschwerdeführer die Umweltverträglichkeit der Gesamtanlage wie auch des konkreten Bauvorhabens. Die Kläranlage sei vielmehr in ihrem bisherigen Zustand namentlich aufgrund der Geruchsemissionen des Betriebs wie auch wegen des Verkehrslärms der betrieblichen Lastwagen-Transporte sanierungsbedürftig. Die Bewilligung des Vorhabens, mit der die bestehende Gesamtanlage wesentlich geändert werde, verstosse ohne gleichzeitige Anordnung einer Sanierung dieser Anlage gegen Art. 16 ff. USG .</w:t>
      </w:r>
    </w:p>
    <w:p>
      <w:r>
        <w:rPr>
          <w:b/>
        </w:rPr>
        <w:t>E. 4.2</w:t>
      </w:r>
    </w:p>
    <w:p>
      <w:r>
        <w:t>Nach dem angefochtenen Entscheid ist die bestehende Gesamtanlage nicht sanierungsbedürftig. Mit Abschluss der Sanierung der Abwasserstrasse (Biologie), die am 8. Juli 2004 bewilligt wurde, BGE 133 II 169 S. 178 gelte die Kläranlage gemäss dem kantonalen Sachplan Siedlungsentwässerung als saniert. Ausserdem stellte das Gericht bei seiner Würdigung - mit besonderem Bezug auf die Lufthygiene - auf die im Umweltverträglichkeitsbericht wiedergegebene Messung der Geruchsemissionen der Gesamtanlage im Ist-Zustand ab. Danach hatte der entsprechende Wert weniger als 100 Geruchseinheiten pro m 3 (GE/m 3 ) betragen. Ferner berücksichtigte das Gericht die Auskunft der Standortgemeinde, dass vor dem Jahr 2003 keine Reklamationen über Geruchsbelästigungen eingegangen seien. Das Gericht nahm an, selbst wenn nach der Wiederherstellungsverfügung vom 3. September 2003 weiterhin kleinere Mengen von Flotaten aus Schlachthäusern im Einzugsgebiet der Kläranlage behandelt werden dürften, seien keine übermässigen Geruchsemissionen der Gesamtanlage zu befürchten. Das BAFU schliesst sich dieser Beurteilung in seinem Schreiben vom 4. November 2006 im Wesentlichen an. Es ortet bei der Gesamtanlage, mit Ausnahme der bereits bei E. 3 behandelten Geruchsemissionen, keinen umweltrechtlichen Handlungsbedarf.</w:t>
      </w:r>
    </w:p>
    <w:p>
      <w:r>
        <w:rPr>
          <w:b/>
        </w:rPr>
        <w:t>E. 4.3</w:t>
      </w:r>
    </w:p>
    <w:p>
      <w:r>
        <w:t>Bei den umstrittenen Geruchsemissionen müsste - wenn überhaupt - eine Begrenzung im Einzelfall angeordnet werden. Insofern stellte das Verwaltungsgericht im angefochtenen Urteil einen Vergleich mit der in seinem Urteil vom 14. Juni 2005 behandelten Emissionsbegrenzung für eine andernorts gelegene Entsorgungsanlage von tierischen Abfällen an. Dort war ein Grenzwert von 300 GE/ m 3 festgelegt worden (Bernische Verwaltungsrechtsprechung [BVR] 2006 S. 335, E. 6.1 S. 339; vgl. dazu Urteil des Bundesgerichts 1A.214/2005 vom 23. Januar 2006, E. 5). Im Umweltverträglichkeitsbericht zu dem hier zurückgezogenen Gesuch für die Verwertung von Flotatschlämmen aus Schlachthäusern wird der bei E. 4.2 genannte Messwert unter Bezugnahme auf den Expertenbericht von M. HANGARTNER (Grundlagen zur Beurteilung von Geruchsproblemen, Expertenbericht des Instituts für Hygiene und Arbeitsphysiologie der ETH Zürich, Hrsg. BUWAL [heute: BAFU], Schriftenreihe Umweltschutz Nr. 115, Bern 1989, S. 30) wie folgt erläutert: Bei einer Geruchskonzentration unter 100 GE/m 3 seien die Geruchsemissionen in der Umgebung nicht wahrnehmbar. Bei einer Konzentration von 100-300 GE/m 3 sei die Wahrnehmung dann nicht negativ, wenn das Belästigungspotenzial des Geruchs klein sei und ein genügender Abstand zum Wohngebiet von über 300 Metern eingehalten werde. BGE 133 II 169 S. 179 Mit der Bedeutung des Werts von 100 GE/m 3 setzen sich die Beschwerdeführer nicht auseinander. Die Beschwerdeführer stellen auch nicht in Zweifel, dass seit der Wiederherstellungsverfügung vom 3. September 2003 lediglich geringe Mengen an Flotatschlämmen aus Schlachthäusern in die Kläranlage gelangen; das vorliegende Bauvorhaben bringt insofern keine Veränderung. Zwar hat die Standortgemeinde im bundesgerichtlichen Verfahren eingeräumt, dass bei ihr sehr selten Geruchsklagen von Anwohnern eingehen. Auch vor diesem Hintergrund lässt sich aber annehmen, dass der bestehende Anlagenbetrieb im Allgemeinen keine nennenswerten Geruchsimmissionen in der Umgebung verursacht. Wesentlich ist, dass die Gesamtanlage dem heutigen Stand der Technik und den einschlägigen Vorschriften entspricht. Es wird weder von den Beschwerdeführern dargetan noch ist ersichtlich, inwiefern dies hier nicht der Fall sein sollte. Dass die geplante Erhöhung der Fettverwertung vorliegend ohne Einbau einer Abluftreinigungsanlage umweltverträglich ist, wurde bereits bei E. 3 dargelegt. Insgesamt steht zu erwarten, dass die Gesamtanlage auch nach der Verwirklichung des geplanten Vorhabens in aller Regel für die Wohnbevölkerung in der Umgebung keine rechtsrelevante Geruchsbelästigung mit sich bringt. Punktuelle und kurzzeitige Ausnahmen gebieten keine weitergehenden umweltschutzrechtlichen Massnahmen in dieser Hinsicht.</w:t>
      </w:r>
    </w:p>
    <w:p>
      <w:r>
        <w:rPr>
          <w:b/>
        </w:rPr>
        <w:t>E. 4.4</w:t>
      </w:r>
    </w:p>
    <w:p>
      <w:r>
        <w:t>Was den Lärm der betrieblichen Lastwagentransporte betrifft, wird von den Beschwerdeführern nicht einmal ansatzweise aufgezeigt, inwiefern sie dadurch konkret gestört werden. Es kann offenbleiben, ob die Beschwerdeschrift in diesem Punkt den Anforderungen von Art. 108 Abs. 2 OG entspricht (vgl. dazu BGE 131 II 449 E. 1.3 S. 452 mit Hinweisen). Die entsprechende Rüge vermöchte ohnehin nicht durchzudringen. Nach den Feststellungen des Verwaltungsgerichts bewirkt die zusätzliche Verwertung von Speisefettabfällen eine Verkehrszunahme um einen Lastwagentransport bzw. zwei Vorbeifahrten pro Arbeitstag. Dem Umweltverträglichkeitsbericht und den bei E. 2.5 erwähnten Ausführungen der Fachstelle Immissionsschutz des beco ist zu entnehmen, dass für den Kläranlagen-Betrieb insgesamt weniger als 600 Lastwagentransporte pro Jahr benötigt werden. Bei derartigen Zahlenwerten, zu denen sich die Beschwerdeschrift wiederum nicht äussert, brauchte das Verwaltungsgericht keine diesbezüglichen Lärmvorkehren zu fordern. BGE 133 II 169 S. 180</w:t>
      </w:r>
    </w:p>
    <w:p>
      <w:r>
        <w:rPr>
          <w:b/>
        </w:rPr>
        <w:t>E. 4.5</w:t>
      </w:r>
    </w:p>
    <w:p>
      <w:r>
        <w:t>Zusammengefasst lässt sich dem Verwaltungsgericht keine Verletzung von Bundesrecht vorwerfen, wenn es die Umweltverträglichkeit der umstrittenen Erhöhung bei der Speiseöl- bzw. Speisefettverwertung bejaht und einen Sanierungsbedarf der Gesamtanlage verneint hat. Die vom Gericht zusätzlich verlangten Auflagen beziehen sich nicht auf die von den Beschwerdeführern kritisierten Gerüche und Betriebstransporte, sondern auf die gewässerschutzrechtliche Koordination der Bewilligungen vom 8. Juli und vom 20. Dezember 2004; dieses Anliegen ist unbestritten. Wie das kantonale Gericht in seiner Vernehmlassung ausgeführt hat, genügt es auch zur Wahrung der betroffenen öffentlichen Interessen, dass die zuständigen kantonalen und kommunalen Instanzen die Einhaltung der Bewilligungsauflagen bzw. der umweltschutzrechtlichen Vorschriften überwachen. Die Einrichtung eines zusätzlichen Monitoring-Systems im Hinblick auf Geruchsimmissionen, wie von der Standortgemeinde vorgeschlagen, kann sich zwar als vertrauensbildende Massnahme für die offenbar sensibilisierte Anwohnerschaft eignen, ist aber umweltrechtlich nicht geboten.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